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241874" w:rsidRPr="006F6545" w:rsidTr="0082629A">
        <w:trPr>
          <w:trHeight w:val="2420"/>
        </w:trPr>
        <w:tc>
          <w:tcPr>
            <w:tcW w:w="9463" w:type="dxa"/>
          </w:tcPr>
          <w:p w:rsidR="00241874" w:rsidRPr="00922C84" w:rsidRDefault="00241874" w:rsidP="00922C84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922C84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922C84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922C84">
              <w:rPr>
                <w:rFonts w:ascii="Times New Roman" w:hAnsi="Times New Roman"/>
              </w:rPr>
              <w:t xml:space="preserve"> и </w:t>
            </w:r>
            <w:proofErr w:type="spellStart"/>
            <w:r w:rsidRPr="00922C84">
              <w:rPr>
                <w:rFonts w:ascii="Times New Roman" w:hAnsi="Times New Roman"/>
              </w:rPr>
              <w:t>й</w:t>
            </w:r>
            <w:proofErr w:type="spellEnd"/>
            <w:r w:rsidRPr="00922C84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922C84">
              <w:rPr>
                <w:rFonts w:ascii="Times New Roman" w:hAnsi="Times New Roman"/>
              </w:rPr>
              <w:t>д</w:t>
            </w:r>
            <w:proofErr w:type="spellEnd"/>
            <w:r w:rsidRPr="00922C84">
              <w:rPr>
                <w:rFonts w:ascii="Times New Roman" w:hAnsi="Times New Roman"/>
              </w:rPr>
              <w:t xml:space="preserve"> е </w:t>
            </w:r>
            <w:proofErr w:type="spellStart"/>
            <w:r w:rsidRPr="00922C84">
              <w:rPr>
                <w:rFonts w:ascii="Times New Roman" w:hAnsi="Times New Roman"/>
              </w:rPr>
              <w:t>р</w:t>
            </w:r>
            <w:proofErr w:type="spellEnd"/>
            <w:r w:rsidRPr="00922C84">
              <w:rPr>
                <w:rFonts w:ascii="Times New Roman" w:hAnsi="Times New Roman"/>
              </w:rPr>
              <w:t xml:space="preserve"> а </w:t>
            </w:r>
            <w:proofErr w:type="spellStart"/>
            <w:r w:rsidRPr="00922C84">
              <w:rPr>
                <w:rFonts w:ascii="Times New Roman" w:hAnsi="Times New Roman"/>
              </w:rPr>
              <w:t>ц</w:t>
            </w:r>
            <w:proofErr w:type="spellEnd"/>
            <w:r w:rsidRPr="00922C84">
              <w:rPr>
                <w:rFonts w:ascii="Times New Roman" w:hAnsi="Times New Roman"/>
              </w:rPr>
              <w:t xml:space="preserve"> и я</w:t>
            </w:r>
          </w:p>
          <w:p w:rsidR="00241874" w:rsidRPr="00922C84" w:rsidRDefault="00241874" w:rsidP="00922C84">
            <w:pPr>
              <w:pStyle w:val="5"/>
              <w:rPr>
                <w:rFonts w:ascii="Times New Roman" w:hAnsi="Times New Roman"/>
              </w:rPr>
            </w:pPr>
            <w:r w:rsidRPr="00922C84">
              <w:rPr>
                <w:rFonts w:ascii="Times New Roman" w:hAnsi="Times New Roman"/>
              </w:rPr>
              <w:t>Иркутская   область</w:t>
            </w:r>
          </w:p>
          <w:p w:rsidR="00241874" w:rsidRPr="00922C84" w:rsidRDefault="00241874" w:rsidP="00922C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922C84">
              <w:rPr>
                <w:rFonts w:ascii="Times New Roman" w:eastAsia="Calibri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922C84">
              <w:rPr>
                <w:rFonts w:ascii="Times New Roman" w:eastAsia="Calibri" w:hAnsi="Times New Roman" w:cs="Times New Roman"/>
                <w:b/>
                <w:sz w:val="32"/>
              </w:rPr>
              <w:t>Тайшетский</w:t>
            </w:r>
            <w:proofErr w:type="spellEnd"/>
            <w:r w:rsidRPr="00922C84">
              <w:rPr>
                <w:rFonts w:ascii="Times New Roman" w:eastAsia="Calibri" w:hAnsi="Times New Roman" w:cs="Times New Roman"/>
                <w:b/>
                <w:sz w:val="32"/>
              </w:rPr>
              <w:t xml:space="preserve">  район»</w:t>
            </w:r>
          </w:p>
          <w:p w:rsidR="00241874" w:rsidRPr="00922C84" w:rsidRDefault="00241874" w:rsidP="00922C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  Половино-Черемховского </w:t>
            </w:r>
          </w:p>
          <w:p w:rsidR="00241874" w:rsidRPr="00922C84" w:rsidRDefault="00241874" w:rsidP="00922C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2C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241874" w:rsidRPr="00922C84" w:rsidRDefault="00241874" w:rsidP="00922C84">
            <w:pPr>
              <w:pStyle w:val="7"/>
              <w:rPr>
                <w:rFonts w:ascii="Times New Roman" w:hAnsi="Times New Roman"/>
              </w:rPr>
            </w:pPr>
            <w:r w:rsidRPr="00922C84">
              <w:rPr>
                <w:rFonts w:ascii="Times New Roman" w:hAnsi="Times New Roman"/>
              </w:rPr>
              <w:t>ПОСТАНОВЛЕНИЕ</w:t>
            </w:r>
          </w:p>
          <w:p w:rsidR="00241874" w:rsidRPr="00922C84" w:rsidRDefault="00241874" w:rsidP="00922C84">
            <w:pPr>
              <w:pStyle w:val="2"/>
              <w:suppressLineNumbers/>
              <w:ind w:left="0"/>
            </w:pPr>
          </w:p>
        </w:tc>
      </w:tr>
    </w:tbl>
    <w:p w:rsidR="00241874" w:rsidRDefault="00241874" w:rsidP="00241874">
      <w:pPr>
        <w:rPr>
          <w:rFonts w:ascii="Calibri" w:eastAsia="Calibri" w:hAnsi="Calibri" w:cs="Times New Roman"/>
        </w:rPr>
      </w:pPr>
    </w:p>
    <w:p w:rsidR="00241874" w:rsidRPr="00A3068F" w:rsidRDefault="00241874" w:rsidP="00922C84">
      <w:pPr>
        <w:rPr>
          <w:rFonts w:ascii="Times New Roman" w:hAnsi="Times New Roman" w:cs="Times New Roman"/>
          <w:sz w:val="24"/>
          <w:szCs w:val="24"/>
        </w:rPr>
      </w:pPr>
      <w:r w:rsidRPr="00A3068F">
        <w:rPr>
          <w:rFonts w:ascii="Times New Roman" w:eastAsia="Calibri" w:hAnsi="Times New Roman" w:cs="Times New Roman"/>
          <w:sz w:val="24"/>
          <w:szCs w:val="24"/>
        </w:rPr>
        <w:t>«</w:t>
      </w:r>
      <w:r w:rsidR="004028B0" w:rsidRPr="00A3068F">
        <w:rPr>
          <w:rFonts w:ascii="Times New Roman" w:hAnsi="Times New Roman" w:cs="Times New Roman"/>
          <w:sz w:val="24"/>
          <w:szCs w:val="24"/>
        </w:rPr>
        <w:t>10</w:t>
      </w:r>
      <w:r w:rsidRPr="00A3068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028B0" w:rsidRPr="00A3068F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Pr="00A306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 </w:t>
      </w:r>
      <w:r w:rsidRPr="00A3068F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Pr="00A3068F">
        <w:rPr>
          <w:rFonts w:ascii="Times New Roman" w:eastAsia="Calibri" w:hAnsi="Times New Roman" w:cs="Times New Roman"/>
          <w:sz w:val="24"/>
          <w:szCs w:val="24"/>
          <w:u w:val="single"/>
        </w:rPr>
        <w:t>18</w:t>
      </w:r>
      <w:r w:rsidRPr="00A3068F">
        <w:rPr>
          <w:rFonts w:ascii="Times New Roman" w:eastAsia="Calibri" w:hAnsi="Times New Roman" w:cs="Times New Roman"/>
          <w:sz w:val="24"/>
          <w:szCs w:val="24"/>
        </w:rPr>
        <w:t xml:space="preserve"> года            </w:t>
      </w:r>
      <w:r w:rsidR="00A3068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3068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028B0" w:rsidRPr="00A306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3068F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A3068F" w:rsidRPr="00A3068F">
        <w:rPr>
          <w:rFonts w:ascii="Times New Roman" w:hAnsi="Times New Roman" w:cs="Times New Roman"/>
          <w:sz w:val="24"/>
          <w:szCs w:val="24"/>
        </w:rPr>
        <w:t>28</w:t>
      </w:r>
    </w:p>
    <w:p w:rsidR="00241874" w:rsidRDefault="00241874" w:rsidP="00241874">
      <w:pPr>
        <w:pStyle w:val="a5"/>
        <w:spacing w:before="0" w:beforeAutospacing="0" w:after="0" w:afterAutospacing="0"/>
        <w:ind w:right="3543"/>
        <w:jc w:val="both"/>
        <w:rPr>
          <w:b/>
        </w:rPr>
      </w:pPr>
    </w:p>
    <w:p w:rsidR="00D05AE2" w:rsidRPr="00D05AE2" w:rsidRDefault="00D05AE2" w:rsidP="00E56962">
      <w:pPr>
        <w:pStyle w:val="a5"/>
        <w:spacing w:before="0" w:beforeAutospacing="0" w:after="0" w:afterAutospacing="0"/>
        <w:ind w:right="3543" w:firstLine="709"/>
        <w:jc w:val="both"/>
      </w:pPr>
      <w:r w:rsidRPr="00D05AE2">
        <w:t>Об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r w:rsidRPr="00D05AE2">
        <w:t>общих</w:t>
      </w:r>
      <w:r w:rsidR="00E56962">
        <w:t xml:space="preserve"> </w:t>
      </w:r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="00CA1B46">
        <w:t>146-ФЗ</w:t>
      </w:r>
      <w:r w:rsidRPr="00D05AE2">
        <w:t>,</w:t>
      </w:r>
      <w:r w:rsidR="00E56962">
        <w:t xml:space="preserve"> </w:t>
      </w:r>
      <w:r w:rsidRPr="00D05AE2">
        <w:t>Уставом</w:t>
      </w:r>
      <w:r w:rsidR="00CA1B46">
        <w:t xml:space="preserve"> Половино-Черемховского муниципального образования</w:t>
      </w:r>
      <w:r w:rsidRPr="00D05AE2">
        <w:t>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proofErr w:type="gramEnd"/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CA1B46">
        <w:t xml:space="preserve"> Половино-Черемховского муници</w:t>
      </w:r>
      <w:r w:rsidR="00241874">
        <w:t>пального образования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A1199">
        <w:t xml:space="preserve"> (прилагается)</w:t>
      </w:r>
      <w:r w:rsidR="00E56962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 w:rsidR="00E56962">
        <w:t xml:space="preserve"> </w:t>
      </w:r>
      <w:r w:rsidRPr="00D05AE2">
        <w:t>Настоящее</w:t>
      </w:r>
      <w:r w:rsidR="00E56962">
        <w:t xml:space="preserve"> </w:t>
      </w:r>
      <w:r w:rsidRPr="00D05AE2">
        <w:t>постановление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официальному</w:t>
      </w:r>
      <w:r w:rsidR="00E56962">
        <w:t xml:space="preserve"> </w:t>
      </w:r>
      <w:r w:rsidRPr="00D05AE2">
        <w:t>обнародованию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размещению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администрации</w:t>
      </w:r>
      <w:r w:rsidR="00241874">
        <w:t xml:space="preserve"> Половино-Черемховского муниципального образования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Интернет.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постановления</w:t>
      </w:r>
      <w:r w:rsidR="00E56962">
        <w:t xml:space="preserve"> </w:t>
      </w:r>
      <w:r w:rsidRPr="00D05AE2">
        <w:t>оставляю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собой.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A1199" w:rsidRDefault="00EA1199" w:rsidP="00EA1199">
      <w:pPr>
        <w:pStyle w:val="a5"/>
        <w:spacing w:before="0" w:beforeAutospacing="0" w:after="0" w:afterAutospacing="0"/>
        <w:jc w:val="both"/>
      </w:pPr>
    </w:p>
    <w:p w:rsidR="00241874" w:rsidRDefault="00EA1199" w:rsidP="00EA1199">
      <w:pPr>
        <w:pStyle w:val="a5"/>
        <w:spacing w:before="0" w:beforeAutospacing="0" w:after="0" w:afterAutospacing="0"/>
        <w:jc w:val="both"/>
      </w:pPr>
      <w:r>
        <w:t xml:space="preserve">Глава </w:t>
      </w:r>
      <w:r w:rsidR="00241874">
        <w:t>Половино-Черемховского</w:t>
      </w:r>
    </w:p>
    <w:p w:rsidR="00EA1199" w:rsidRDefault="00EA1199" w:rsidP="00EA1199">
      <w:pPr>
        <w:pStyle w:val="a5"/>
        <w:spacing w:before="0" w:beforeAutospacing="0" w:after="0" w:afterAutospacing="0"/>
        <w:jc w:val="both"/>
      </w:pPr>
      <w:r>
        <w:t>муниципального образования</w:t>
      </w:r>
      <w:r w:rsidR="00241874">
        <w:t xml:space="preserve">                                                                        Ю. В. Елизаров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41874" w:rsidRDefault="00D05AE2" w:rsidP="00241874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241874" w:rsidRDefault="00D05AE2" w:rsidP="00241874">
      <w:pPr>
        <w:pStyle w:val="a5"/>
        <w:spacing w:before="0" w:beforeAutospacing="0" w:after="0" w:afterAutospacing="0"/>
        <w:jc w:val="right"/>
      </w:pPr>
      <w:r w:rsidRPr="00D05AE2">
        <w:t>к</w:t>
      </w:r>
      <w:r w:rsidR="00E56962">
        <w:t xml:space="preserve"> </w:t>
      </w:r>
      <w:r w:rsidRPr="00D05AE2">
        <w:t>постановлению</w:t>
      </w:r>
      <w:r w:rsidR="00241874">
        <w:t xml:space="preserve"> </w:t>
      </w:r>
      <w:r w:rsidRPr="00D05AE2">
        <w:t>администрации</w:t>
      </w:r>
      <w:r w:rsidR="00241874">
        <w:t xml:space="preserve"> </w:t>
      </w:r>
    </w:p>
    <w:p w:rsidR="00D05AE2" w:rsidRDefault="00241874" w:rsidP="00241874">
      <w:pPr>
        <w:pStyle w:val="a5"/>
        <w:spacing w:before="0" w:beforeAutospacing="0" w:after="0" w:afterAutospacing="0"/>
        <w:jc w:val="right"/>
      </w:pPr>
      <w:r>
        <w:t>Половино-Черемховского</w:t>
      </w:r>
    </w:p>
    <w:p w:rsidR="00241874" w:rsidRDefault="00241874" w:rsidP="00E56962">
      <w:pPr>
        <w:pStyle w:val="a5"/>
        <w:spacing w:before="0" w:beforeAutospacing="0" w:after="0" w:afterAutospacing="0"/>
        <w:jc w:val="right"/>
      </w:pPr>
      <w:r>
        <w:t xml:space="preserve">муниципального образования </w:t>
      </w:r>
    </w:p>
    <w:p w:rsidR="00241874" w:rsidRDefault="00241874" w:rsidP="00E56962">
      <w:pPr>
        <w:pStyle w:val="a5"/>
        <w:spacing w:before="0" w:beforeAutospacing="0" w:after="0" w:afterAutospacing="0"/>
        <w:jc w:val="right"/>
      </w:pPr>
      <w:r>
        <w:t>от 10 мая 2018 года №</w:t>
      </w:r>
      <w:r w:rsidR="00A3068F">
        <w:t xml:space="preserve"> 28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E56962" w:rsidP="00E56962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E56962" w:rsidRDefault="00E56962" w:rsidP="00E56962">
      <w:pPr>
        <w:pStyle w:val="a5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241874">
        <w:t>Половино-Черемховского муниципального образования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4028B0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="00CD64DC" w:rsidRPr="00CD64DC">
        <w:t>665046</w:t>
      </w:r>
      <w:r w:rsidR="00CD64DC">
        <w:t xml:space="preserve"> Иркутская область, </w:t>
      </w:r>
      <w:proofErr w:type="spellStart"/>
      <w:r w:rsidR="00CD64DC">
        <w:t>Тайшетский</w:t>
      </w:r>
      <w:proofErr w:type="spellEnd"/>
      <w:r w:rsidR="00CD64DC">
        <w:t xml:space="preserve"> район, с. </w:t>
      </w:r>
      <w:proofErr w:type="spellStart"/>
      <w:r w:rsidR="00CD64DC">
        <w:t>Половино-Черемхово</w:t>
      </w:r>
      <w:proofErr w:type="spellEnd"/>
      <w:r w:rsidR="00CD64DC">
        <w:t xml:space="preserve">, пер. </w:t>
      </w:r>
      <w:r w:rsidR="004028B0">
        <w:t>Юртинский, 3</w:t>
      </w:r>
      <w:r w:rsidRPr="00D05AE2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Телефон/факс:</w:t>
      </w:r>
      <w:r w:rsidR="00E56962">
        <w:t xml:space="preserve"> </w:t>
      </w:r>
      <w:r w:rsidR="00241874">
        <w:t>8(39563)6-14-46</w:t>
      </w:r>
    </w:p>
    <w:p w:rsidR="00D05AE2" w:rsidRPr="00241874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почты:</w:t>
      </w:r>
      <w:r w:rsidR="00E56962">
        <w:t xml:space="preserve"> </w:t>
      </w:r>
      <w:proofErr w:type="spellStart"/>
      <w:r w:rsidR="00241874">
        <w:rPr>
          <w:lang w:val="en-US"/>
        </w:rPr>
        <w:t>polovino</w:t>
      </w:r>
      <w:proofErr w:type="spellEnd"/>
      <w:r w:rsidR="00241874" w:rsidRPr="00241874">
        <w:t>-</w:t>
      </w:r>
      <w:proofErr w:type="spellStart"/>
      <w:r w:rsidR="00241874">
        <w:rPr>
          <w:lang w:val="en-US"/>
        </w:rPr>
        <w:t>ceremh</w:t>
      </w:r>
      <w:proofErr w:type="spellEnd"/>
      <w:r w:rsidR="00241874" w:rsidRPr="00241874">
        <w:t>@</w:t>
      </w:r>
      <w:r w:rsidR="00241874">
        <w:rPr>
          <w:lang w:val="en-US"/>
        </w:rPr>
        <w:t>mail</w:t>
      </w:r>
      <w:r w:rsidR="00241874" w:rsidRPr="00241874">
        <w:t>.</w:t>
      </w:r>
      <w:proofErr w:type="spellStart"/>
      <w:r w:rsidR="00241874">
        <w:rPr>
          <w:lang w:val="en-US"/>
        </w:rPr>
        <w:t>ru</w:t>
      </w:r>
      <w:proofErr w:type="spellEnd"/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Pr="00D05AE2">
        <w:t>с</w:t>
      </w:r>
      <w:r w:rsidR="00241874" w:rsidRPr="00241874">
        <w:t xml:space="preserve"> 8-00</w:t>
      </w:r>
      <w:r w:rsidR="005403CD">
        <w:t xml:space="preserve"> </w:t>
      </w:r>
      <w:r w:rsidRPr="00D05AE2">
        <w:t>до</w:t>
      </w:r>
      <w:r w:rsidR="00E56962">
        <w:t xml:space="preserve"> </w:t>
      </w:r>
      <w:r w:rsidR="00241874" w:rsidRPr="00241874">
        <w:t>17-00</w:t>
      </w:r>
      <w:r w:rsidR="005403CD">
        <w:t xml:space="preserve"> </w:t>
      </w:r>
      <w:r w:rsidRPr="00D05AE2">
        <w:t>час.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Перерыв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обед:</w:t>
      </w:r>
      <w:r w:rsidR="00E56962">
        <w:t xml:space="preserve"> </w:t>
      </w:r>
      <w:r w:rsidRPr="00D05AE2">
        <w:t>с</w:t>
      </w:r>
      <w:r w:rsidR="00241874" w:rsidRPr="00241874">
        <w:t xml:space="preserve"> 12-00</w:t>
      </w:r>
      <w:r w:rsidR="00E56962">
        <w:t xml:space="preserve"> </w:t>
      </w:r>
      <w:r w:rsidRPr="00D05AE2">
        <w:t>до</w:t>
      </w:r>
      <w:r w:rsidR="00241874" w:rsidRPr="00241874">
        <w:t xml:space="preserve"> 13-00</w:t>
      </w:r>
      <w:r w:rsidR="00E56962">
        <w:t xml:space="preserve"> </w:t>
      </w:r>
      <w:r w:rsidRPr="00D05AE2">
        <w:t>час,</w:t>
      </w:r>
      <w:r w:rsidR="00E56962">
        <w:t xml:space="preserve"> </w:t>
      </w:r>
      <w:r w:rsidRPr="00D05AE2">
        <w:t>выходной:</w:t>
      </w:r>
      <w:r w:rsidR="00E56962">
        <w:t xml:space="preserve"> </w:t>
      </w:r>
      <w:r w:rsidRPr="00D05AE2">
        <w:t>суббота,</w:t>
      </w:r>
      <w:r w:rsidR="00E56962">
        <w:t xml:space="preserve"> </w:t>
      </w:r>
      <w:r w:rsidRPr="00D05AE2">
        <w:t>воскресенье</w:t>
      </w:r>
    </w:p>
    <w:p w:rsidR="005403CD" w:rsidRPr="00CD64DC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Единого</w:t>
      </w:r>
      <w:r w:rsidR="00E56962">
        <w:t xml:space="preserve"> </w:t>
      </w:r>
      <w:r w:rsidRPr="00D05AE2">
        <w:t>портала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(функций):</w:t>
      </w:r>
      <w:r w:rsidR="005403CD" w:rsidRPr="005403CD">
        <w:t xml:space="preserve"> </w:t>
      </w:r>
      <w:r w:rsidR="00CD64DC">
        <w:rPr>
          <w:lang w:val="en-US"/>
        </w:rPr>
        <w:t>www</w:t>
      </w:r>
      <w:r w:rsidR="00CD64DC" w:rsidRPr="00CD64DC">
        <w:t>.</w:t>
      </w:r>
      <w:proofErr w:type="spellStart"/>
      <w:r w:rsidR="00CD64DC">
        <w:rPr>
          <w:lang w:val="en-US"/>
        </w:rPr>
        <w:t>gosuslugi</w:t>
      </w:r>
      <w:proofErr w:type="spellEnd"/>
      <w:r w:rsidR="00CD64DC" w:rsidRPr="00CD64DC">
        <w:t>.</w:t>
      </w:r>
      <w:proofErr w:type="spellStart"/>
      <w:r w:rsidR="00CD64DC">
        <w:rPr>
          <w:lang w:val="en-US"/>
        </w:rPr>
        <w:t>ru</w:t>
      </w:r>
      <w:proofErr w:type="spellEnd"/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многофункционального</w:t>
      </w:r>
      <w:r w:rsidR="00E56962">
        <w:t xml:space="preserve"> </w:t>
      </w:r>
      <w:r w:rsidRPr="00D05AE2">
        <w:t>центра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заключено</w:t>
      </w:r>
      <w:r w:rsidR="00E56962">
        <w:t xml:space="preserve"> </w:t>
      </w:r>
      <w:r w:rsidRPr="00D05AE2">
        <w:t>соглашение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взаимодействии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МФЦ):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МФЦ:</w:t>
      </w:r>
      <w:r w:rsidR="00CD64DC">
        <w:t xml:space="preserve"> г. Тайшет, ул. Гагарина, 115А</w:t>
      </w:r>
    </w:p>
    <w:p w:rsidR="00D05AE2" w:rsidRPr="00A3068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CD64DC" w:rsidRPr="00A3068F">
        <w:t>8-800-1000-447</w:t>
      </w:r>
    </w:p>
    <w:p w:rsidR="00CD64DC" w:rsidRPr="00CD64DC" w:rsidRDefault="00D05AE2" w:rsidP="00CD64D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CD64DC">
        <w:rPr>
          <w:rFonts w:ascii="Times New Roman" w:hAnsi="Times New Roman" w:cs="Times New Roman"/>
          <w:sz w:val="24"/>
          <w:szCs w:val="24"/>
        </w:rPr>
        <w:t>График</w:t>
      </w:r>
      <w:r w:rsidR="00E56962" w:rsidRPr="00CD64DC">
        <w:rPr>
          <w:rFonts w:ascii="Times New Roman" w:hAnsi="Times New Roman" w:cs="Times New Roman"/>
          <w:sz w:val="24"/>
          <w:szCs w:val="24"/>
        </w:rPr>
        <w:t xml:space="preserve"> </w:t>
      </w:r>
      <w:r w:rsidRPr="00CD64DC">
        <w:rPr>
          <w:rFonts w:ascii="Times New Roman" w:hAnsi="Times New Roman" w:cs="Times New Roman"/>
          <w:sz w:val="24"/>
          <w:szCs w:val="24"/>
        </w:rPr>
        <w:t>работы</w:t>
      </w:r>
      <w:r w:rsidR="00E56962" w:rsidRPr="00CD64DC">
        <w:rPr>
          <w:rFonts w:ascii="Times New Roman" w:hAnsi="Times New Roman" w:cs="Times New Roman"/>
          <w:sz w:val="24"/>
          <w:szCs w:val="24"/>
        </w:rPr>
        <w:t xml:space="preserve"> </w:t>
      </w:r>
      <w:r w:rsidRPr="00CD64DC">
        <w:rPr>
          <w:rFonts w:ascii="Times New Roman" w:hAnsi="Times New Roman" w:cs="Times New Roman"/>
          <w:sz w:val="24"/>
          <w:szCs w:val="24"/>
        </w:rPr>
        <w:t>МФЦ:</w:t>
      </w:r>
      <w:r w:rsidR="00E56962" w:rsidRPr="00CD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DC" w:rsidRPr="00CD64DC" w:rsidRDefault="00CD64DC" w:rsidP="00CD64D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D64DC">
        <w:rPr>
          <w:rFonts w:ascii="Times New Roman" w:hAnsi="Times New Roman" w:cs="Times New Roman"/>
          <w:b/>
          <w:bCs/>
          <w:sz w:val="24"/>
          <w:szCs w:val="24"/>
        </w:rPr>
        <w:t>ПН</w:t>
      </w:r>
      <w:proofErr w:type="gramEnd"/>
      <w:r w:rsidRPr="00CD64DC">
        <w:rPr>
          <w:rFonts w:ascii="Times New Roman" w:hAnsi="Times New Roman" w:cs="Times New Roman"/>
          <w:sz w:val="24"/>
          <w:szCs w:val="24"/>
        </w:rPr>
        <w:t xml:space="preserve"> C 09:00 до 19:00 </w:t>
      </w:r>
    </w:p>
    <w:p w:rsidR="00CD64DC" w:rsidRPr="00CD64DC" w:rsidRDefault="00CD64DC" w:rsidP="00CD64D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D64DC">
        <w:rPr>
          <w:rFonts w:ascii="Times New Roman" w:hAnsi="Times New Roman" w:cs="Times New Roman"/>
          <w:b/>
          <w:bCs/>
          <w:sz w:val="24"/>
          <w:szCs w:val="24"/>
        </w:rPr>
        <w:t>ВТ</w:t>
      </w:r>
      <w:proofErr w:type="gramEnd"/>
      <w:r w:rsidRPr="00CD64DC">
        <w:rPr>
          <w:rFonts w:ascii="Times New Roman" w:hAnsi="Times New Roman" w:cs="Times New Roman"/>
          <w:sz w:val="24"/>
          <w:szCs w:val="24"/>
        </w:rPr>
        <w:t xml:space="preserve"> C 09:00 до 20:00 </w:t>
      </w:r>
    </w:p>
    <w:p w:rsidR="00CD64DC" w:rsidRPr="00CD64DC" w:rsidRDefault="00CD64DC" w:rsidP="00CD64D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D64DC">
        <w:rPr>
          <w:rFonts w:ascii="Times New Roman" w:hAnsi="Times New Roman" w:cs="Times New Roman"/>
          <w:b/>
          <w:bCs/>
          <w:sz w:val="24"/>
          <w:szCs w:val="24"/>
        </w:rPr>
        <w:t>СР</w:t>
      </w:r>
      <w:proofErr w:type="gramEnd"/>
      <w:r w:rsidRPr="00CD64DC">
        <w:rPr>
          <w:rFonts w:ascii="Times New Roman" w:hAnsi="Times New Roman" w:cs="Times New Roman"/>
          <w:sz w:val="24"/>
          <w:szCs w:val="24"/>
        </w:rPr>
        <w:t xml:space="preserve"> C 09:00 до 19:00 </w:t>
      </w:r>
    </w:p>
    <w:p w:rsidR="00CD64DC" w:rsidRPr="00CD64DC" w:rsidRDefault="00CD64DC" w:rsidP="00CD64D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D64DC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gramEnd"/>
      <w:r w:rsidRPr="00CD64DC">
        <w:rPr>
          <w:rFonts w:ascii="Times New Roman" w:hAnsi="Times New Roman" w:cs="Times New Roman"/>
          <w:sz w:val="24"/>
          <w:szCs w:val="24"/>
        </w:rPr>
        <w:t xml:space="preserve"> C 09:00 до 20:00 </w:t>
      </w:r>
    </w:p>
    <w:p w:rsidR="00CD64DC" w:rsidRPr="00CD64DC" w:rsidRDefault="00CD64DC" w:rsidP="00CD64D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D64DC">
        <w:rPr>
          <w:rFonts w:ascii="Times New Roman" w:hAnsi="Times New Roman" w:cs="Times New Roman"/>
          <w:b/>
          <w:bCs/>
          <w:sz w:val="24"/>
          <w:szCs w:val="24"/>
        </w:rPr>
        <w:t>ПТ</w:t>
      </w:r>
      <w:proofErr w:type="gramEnd"/>
      <w:r w:rsidRPr="00CD64DC">
        <w:rPr>
          <w:rFonts w:ascii="Times New Roman" w:hAnsi="Times New Roman" w:cs="Times New Roman"/>
          <w:sz w:val="24"/>
          <w:szCs w:val="24"/>
        </w:rPr>
        <w:t xml:space="preserve"> C 09:00 до 19:00 </w:t>
      </w:r>
    </w:p>
    <w:p w:rsidR="00CD64DC" w:rsidRPr="00CD64DC" w:rsidRDefault="00CD64DC" w:rsidP="00CD64D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CD64DC">
        <w:rPr>
          <w:rFonts w:ascii="Times New Roman" w:hAnsi="Times New Roman" w:cs="Times New Roman"/>
          <w:b/>
          <w:bCs/>
          <w:sz w:val="24"/>
          <w:szCs w:val="24"/>
        </w:rPr>
        <w:t>СБ</w:t>
      </w:r>
      <w:proofErr w:type="gramEnd"/>
      <w:r w:rsidRPr="00CD64DC">
        <w:rPr>
          <w:rFonts w:ascii="Times New Roman" w:hAnsi="Times New Roman" w:cs="Times New Roman"/>
          <w:sz w:val="24"/>
          <w:szCs w:val="24"/>
        </w:rPr>
        <w:t xml:space="preserve"> C 09:00 до 16:00 </w:t>
      </w:r>
    </w:p>
    <w:p w:rsidR="00D05AE2" w:rsidRDefault="00CD64DC" w:rsidP="005403CD">
      <w:pPr>
        <w:pStyle w:val="a5"/>
        <w:spacing w:before="0" w:beforeAutospacing="0" w:after="0" w:afterAutospacing="0"/>
        <w:ind w:firstLine="709"/>
        <w:jc w:val="both"/>
      </w:pPr>
      <w:r>
        <w:t xml:space="preserve">Первая среда месяца - </w:t>
      </w:r>
      <w:proofErr w:type="spellStart"/>
      <w:r>
        <w:t>неприемный</w:t>
      </w:r>
      <w:proofErr w:type="spellEnd"/>
      <w:r>
        <w:t xml:space="preserve"> день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proofErr w:type="gramStart"/>
      <w:r w:rsidRPr="00D05AE2">
        <w:t>стенде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proofErr w:type="gramStart"/>
      <w:r w:rsidRPr="00D05AE2">
        <w:t>сайте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proofErr w:type="gramStart"/>
      <w:r w:rsidRPr="00D05AE2">
        <w:t>портале</w:t>
      </w:r>
      <w:proofErr w:type="gramEnd"/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proofErr w:type="gramStart"/>
      <w:r w:rsidRPr="00D05AE2">
        <w:t>актах</w:t>
      </w:r>
      <w:proofErr w:type="gramEnd"/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proofErr w:type="gramStart"/>
      <w:r w:rsidRPr="00D05AE2">
        <w:t>процедурах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proofErr w:type="gramStart"/>
      <w:r w:rsidRPr="00D05AE2">
        <w:t>контроля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proofErr w:type="gramStart"/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proofErr w:type="gramEnd"/>
      <w:r w:rsidR="00E56962">
        <w:t xml:space="preserve"> </w:t>
      </w:r>
      <w:r w:rsidRPr="00D05AE2">
        <w:t>администрацией</w:t>
      </w:r>
      <w:r w:rsidR="00E56962">
        <w:t xml:space="preserve"> </w:t>
      </w:r>
      <w:r w:rsidR="00241874">
        <w:t>Половино-Черемховского</w:t>
      </w:r>
      <w:r w:rsidR="00E5696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proofErr w:type="gramStart"/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proofErr w:type="gramStart"/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proofErr w:type="gramStart"/>
      <w:r w:rsidRPr="00D05AE2">
        <w:t>прочтению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Pr="00D05AE2">
        <w:br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lastRenderedPageBreak/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241874">
        <w:t>Половино-Черемховского муниципального образования</w:t>
      </w:r>
      <w:r w:rsidRPr="00D05AE2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proofErr w:type="gramEnd"/>
    </w:p>
    <w:p w:rsidR="005403CD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proofErr w:type="gramStart"/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proofErr w:type="gramEnd"/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4028B0" w:rsidRDefault="004028B0" w:rsidP="00D05AE2">
      <w:pPr>
        <w:pStyle w:val="a5"/>
        <w:spacing w:before="0" w:beforeAutospacing="0" w:after="0" w:afterAutospacing="0"/>
        <w:ind w:firstLine="709"/>
        <w:jc w:val="both"/>
      </w:pPr>
    </w:p>
    <w:p w:rsidR="004028B0" w:rsidRDefault="004028B0" w:rsidP="00D05AE2">
      <w:pPr>
        <w:pStyle w:val="a5"/>
        <w:spacing w:before="0" w:beforeAutospacing="0" w:after="0" w:afterAutospacing="0"/>
        <w:ind w:firstLine="709"/>
        <w:jc w:val="both"/>
      </w:pPr>
    </w:p>
    <w:p w:rsidR="004028B0" w:rsidRDefault="004028B0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lastRenderedPageBreak/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proofErr w:type="gramStart"/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proofErr w:type="gramEnd"/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4.1.</w:t>
      </w:r>
      <w:r w:rsidR="00E56962">
        <w:t xml:space="preserve"> </w:t>
      </w:r>
      <w:proofErr w:type="gramStart"/>
      <w:r w:rsidRPr="00D05AE2">
        <w:t>Контроль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proofErr w:type="gramStart"/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proofErr w:type="gramStart"/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lastRenderedPageBreak/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proofErr w:type="gramStart"/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proofErr w:type="gramStart"/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lastRenderedPageBreak/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CA5D6A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A5D6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CA5D6A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A5D6A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CA5D6A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A5D6A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CA5D6A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A5D6A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CA5D6A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CA5D6A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CA5D6A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A5D6A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CA5D6A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AE2"/>
    <w:rsid w:val="000B50B9"/>
    <w:rsid w:val="00112CD1"/>
    <w:rsid w:val="001411D1"/>
    <w:rsid w:val="00156432"/>
    <w:rsid w:val="001B4FC3"/>
    <w:rsid w:val="00221CC5"/>
    <w:rsid w:val="00241874"/>
    <w:rsid w:val="002500F8"/>
    <w:rsid w:val="00284F0E"/>
    <w:rsid w:val="003869B9"/>
    <w:rsid w:val="0039525D"/>
    <w:rsid w:val="004028B0"/>
    <w:rsid w:val="004235A7"/>
    <w:rsid w:val="004258F4"/>
    <w:rsid w:val="004306B4"/>
    <w:rsid w:val="0045423E"/>
    <w:rsid w:val="004C4B50"/>
    <w:rsid w:val="005403CD"/>
    <w:rsid w:val="005A2339"/>
    <w:rsid w:val="00693873"/>
    <w:rsid w:val="006B1B54"/>
    <w:rsid w:val="00833BDE"/>
    <w:rsid w:val="00874803"/>
    <w:rsid w:val="00922C84"/>
    <w:rsid w:val="009D214F"/>
    <w:rsid w:val="00A3068F"/>
    <w:rsid w:val="00A366FF"/>
    <w:rsid w:val="00AB7391"/>
    <w:rsid w:val="00B12D04"/>
    <w:rsid w:val="00BB1D3B"/>
    <w:rsid w:val="00BD576B"/>
    <w:rsid w:val="00C33E3F"/>
    <w:rsid w:val="00CA1B46"/>
    <w:rsid w:val="00CA5D6A"/>
    <w:rsid w:val="00CC29A8"/>
    <w:rsid w:val="00CD64DC"/>
    <w:rsid w:val="00CF03C3"/>
    <w:rsid w:val="00D05AE2"/>
    <w:rsid w:val="00D25C4F"/>
    <w:rsid w:val="00DF449E"/>
    <w:rsid w:val="00E24146"/>
    <w:rsid w:val="00E56962"/>
    <w:rsid w:val="00EA1199"/>
    <w:rsid w:val="00FA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5"/>
        <o:r id="V:Rule9" type="connector" idref="#Прямая со стрелкой 8"/>
        <o:r id="V:Rule10" type="connector" idref="#Прямая со стрелкой 15"/>
        <o:r id="V:Rule11" type="connector" idref="#Прямая со стрелкой 7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paragraph" w:styleId="1">
    <w:name w:val="heading 1"/>
    <w:basedOn w:val="a"/>
    <w:next w:val="a"/>
    <w:link w:val="10"/>
    <w:qFormat/>
    <w:rsid w:val="00241874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1874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1874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9D21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241874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1874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1874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2418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187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User-2017-10</cp:lastModifiedBy>
  <cp:revision>8</cp:revision>
  <cp:lastPrinted>2018-05-10T07:45:00Z</cp:lastPrinted>
  <dcterms:created xsi:type="dcterms:W3CDTF">2018-04-24T08:05:00Z</dcterms:created>
  <dcterms:modified xsi:type="dcterms:W3CDTF">2018-05-10T08:03:00Z</dcterms:modified>
</cp:coreProperties>
</file>